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435" w:type="dxa"/>
        <w:tblInd w:w="5670" w:type="dxa"/>
        <w:tblLook w:val="0000" w:firstRow="0" w:lastRow="0" w:firstColumn="0" w:lastColumn="0" w:noHBand="0" w:noVBand="0"/>
      </w:tblPr>
      <w:tblGrid>
        <w:gridCol w:w="1701"/>
        <w:gridCol w:w="567"/>
        <w:gridCol w:w="1167"/>
      </w:tblGrid>
      <w:tr w:rsidR="00CA5B74" w:rsidRPr="00E233DB" w14:paraId="7AE8CF88" w14:textId="77777777" w:rsidTr="007118D2">
        <w:tc>
          <w:tcPr>
            <w:tcW w:w="1701" w:type="dxa"/>
            <w:tcBorders>
              <w:top w:val="nil"/>
              <w:left w:val="nil"/>
              <w:bottom w:val="single" w:sz="4" w:space="0" w:color="auto"/>
              <w:right w:val="nil"/>
            </w:tcBorders>
          </w:tcPr>
          <w:p w14:paraId="74BB458D" w14:textId="77777777" w:rsidR="00DE77AF" w:rsidRDefault="00CA5B74" w:rsidP="004D00CC">
            <w:pPr>
              <w:tabs>
                <w:tab w:val="left" w:pos="720"/>
                <w:tab w:val="center" w:pos="4819"/>
                <w:tab w:val="right" w:pos="9638"/>
              </w:tabs>
              <w:spacing w:after="0" w:line="240" w:lineRule="auto"/>
              <w:jc w:val="both"/>
              <w:rPr>
                <w:rFonts w:ascii="Times New Roman" w:eastAsia="MS Minngs" w:hAnsi="Times New Roman" w:cs="Times New Roman"/>
                <w:sz w:val="24"/>
                <w:szCs w:val="24"/>
                <w:lang w:val="lt-LT"/>
              </w:rPr>
            </w:pPr>
            <w:bookmarkStart w:id="0" w:name="_Hlk9262452"/>
            <w:r w:rsidRPr="00E233DB">
              <w:rPr>
                <w:rFonts w:ascii="Times New Roman" w:eastAsia="MS Minngs" w:hAnsi="Times New Roman" w:cs="Times New Roman"/>
                <w:sz w:val="24"/>
                <w:szCs w:val="24"/>
                <w:lang w:val="lt-LT"/>
              </w:rPr>
              <w:t xml:space="preserve"> </w:t>
            </w:r>
          </w:p>
          <w:p w14:paraId="041578BD" w14:textId="05E15094" w:rsidR="00CA5B74" w:rsidRPr="00E233DB" w:rsidRDefault="004D00CC" w:rsidP="004D00CC">
            <w:pPr>
              <w:tabs>
                <w:tab w:val="left" w:pos="720"/>
                <w:tab w:val="center" w:pos="4819"/>
                <w:tab w:val="right" w:pos="9638"/>
              </w:tabs>
              <w:spacing w:after="0" w:line="240" w:lineRule="auto"/>
              <w:jc w:val="both"/>
              <w:rPr>
                <w:rFonts w:ascii="Times New Roman" w:eastAsia="MS Minngs" w:hAnsi="Times New Roman" w:cs="Times New Roman"/>
                <w:sz w:val="24"/>
                <w:szCs w:val="24"/>
                <w:lang w:val="lt-LT"/>
              </w:rPr>
            </w:pPr>
            <w:r>
              <w:rPr>
                <w:rFonts w:ascii="Times New Roman" w:eastAsia="MS Minngs" w:hAnsi="Times New Roman" w:cs="Times New Roman"/>
                <w:sz w:val="24"/>
                <w:szCs w:val="24"/>
                <w:lang w:val="lt-LT"/>
              </w:rPr>
              <w:t>2019 09 27</w:t>
            </w:r>
          </w:p>
        </w:tc>
        <w:tc>
          <w:tcPr>
            <w:tcW w:w="567" w:type="dxa"/>
          </w:tcPr>
          <w:p w14:paraId="67CAA0EB" w14:textId="77777777" w:rsidR="00DE77AF" w:rsidRDefault="00DE77AF" w:rsidP="004D00CC">
            <w:pPr>
              <w:tabs>
                <w:tab w:val="left" w:pos="720"/>
                <w:tab w:val="center" w:pos="4819"/>
                <w:tab w:val="right" w:pos="9638"/>
              </w:tabs>
              <w:spacing w:after="0" w:line="240" w:lineRule="auto"/>
              <w:jc w:val="both"/>
              <w:rPr>
                <w:rFonts w:ascii="Times New Roman" w:eastAsia="MS Minngs" w:hAnsi="Times New Roman" w:cs="Times New Roman"/>
                <w:sz w:val="24"/>
                <w:szCs w:val="24"/>
                <w:lang w:val="lt-LT"/>
              </w:rPr>
            </w:pPr>
          </w:p>
          <w:p w14:paraId="264AB6A6" w14:textId="77777777" w:rsidR="00CA5B74" w:rsidRPr="00E233DB" w:rsidRDefault="00CA5B74" w:rsidP="004D00CC">
            <w:pPr>
              <w:tabs>
                <w:tab w:val="left" w:pos="720"/>
                <w:tab w:val="center" w:pos="4819"/>
                <w:tab w:val="right" w:pos="9638"/>
              </w:tabs>
              <w:spacing w:after="0" w:line="240" w:lineRule="auto"/>
              <w:jc w:val="both"/>
              <w:rPr>
                <w:rFonts w:ascii="Times New Roman" w:eastAsia="MS Minngs" w:hAnsi="Times New Roman" w:cs="Times New Roman"/>
                <w:sz w:val="24"/>
                <w:szCs w:val="24"/>
                <w:lang w:val="lt-LT"/>
              </w:rPr>
            </w:pPr>
            <w:r w:rsidRPr="00E233DB">
              <w:rPr>
                <w:rFonts w:ascii="Times New Roman" w:eastAsia="MS Minngs" w:hAnsi="Times New Roman" w:cs="Times New Roman"/>
                <w:sz w:val="24"/>
                <w:szCs w:val="24"/>
                <w:lang w:val="lt-LT"/>
              </w:rPr>
              <w:t>Nr.</w:t>
            </w:r>
          </w:p>
        </w:tc>
        <w:tc>
          <w:tcPr>
            <w:tcW w:w="1167" w:type="dxa"/>
            <w:tcBorders>
              <w:top w:val="nil"/>
              <w:left w:val="nil"/>
              <w:bottom w:val="single" w:sz="4" w:space="0" w:color="auto"/>
              <w:right w:val="nil"/>
            </w:tcBorders>
          </w:tcPr>
          <w:p w14:paraId="55EBD11C" w14:textId="477947B7" w:rsidR="00DE77AF" w:rsidRDefault="004D00CC" w:rsidP="004D00CC">
            <w:pPr>
              <w:tabs>
                <w:tab w:val="left" w:pos="720"/>
                <w:tab w:val="center" w:pos="4819"/>
                <w:tab w:val="right" w:pos="9638"/>
              </w:tabs>
              <w:spacing w:after="0" w:line="240" w:lineRule="auto"/>
              <w:jc w:val="both"/>
              <w:rPr>
                <w:rFonts w:ascii="Times New Roman" w:eastAsia="MS Minngs" w:hAnsi="Times New Roman" w:cs="Times New Roman"/>
                <w:sz w:val="24"/>
                <w:szCs w:val="24"/>
                <w:lang w:val="lt-LT"/>
              </w:rPr>
            </w:pPr>
            <w:r>
              <w:rPr>
                <w:rFonts w:ascii="Times New Roman" w:eastAsia="MS Minngs" w:hAnsi="Times New Roman" w:cs="Times New Roman"/>
                <w:noProof/>
                <w:sz w:val="24"/>
                <w:szCs w:val="24"/>
                <w:lang w:val="lt-LT" w:eastAsia="lt-LT"/>
              </w:rPr>
              <mc:AlternateContent>
                <mc:Choice Requires="wps">
                  <w:drawing>
                    <wp:anchor distT="0" distB="0" distL="114300" distR="114300" simplePos="0" relativeHeight="251659264" behindDoc="0" locked="0" layoutInCell="1" allowOverlap="1" wp14:anchorId="12C11E5C" wp14:editId="17E2E95E">
                      <wp:simplePos x="0" y="0"/>
                      <wp:positionH relativeFrom="column">
                        <wp:posOffset>182064</wp:posOffset>
                      </wp:positionH>
                      <wp:positionV relativeFrom="paragraph">
                        <wp:posOffset>-1522730</wp:posOffset>
                      </wp:positionV>
                      <wp:extent cx="1143000" cy="517071"/>
                      <wp:effectExtent l="0" t="0" r="0" b="0"/>
                      <wp:wrapNone/>
                      <wp:docPr id="1" name="Teksto laukas 1"/>
                      <wp:cNvGraphicFramePr/>
                      <a:graphic xmlns:a="http://schemas.openxmlformats.org/drawingml/2006/main">
                        <a:graphicData uri="http://schemas.microsoft.com/office/word/2010/wordprocessingShape">
                          <wps:wsp>
                            <wps:cNvSpPr txBox="1"/>
                            <wps:spPr>
                              <a:xfrm>
                                <a:off x="0" y="0"/>
                                <a:ext cx="1143000" cy="517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DD2DA" w14:textId="5617746F" w:rsidR="009F430A" w:rsidRPr="004D00CC" w:rsidRDefault="009F430A">
                                  <w:pPr>
                                    <w:rPr>
                                      <w:color w:val="FF0000"/>
                                      <w:lang w:val="en-US"/>
                                    </w:rPr>
                                  </w:pPr>
                                  <w:proofErr w:type="spellStart"/>
                                  <w:r w:rsidRPr="004D00CC">
                                    <w:rPr>
                                      <w:color w:val="FF0000"/>
                                      <w:lang w:val="en-US"/>
                                    </w:rPr>
                                    <w:t>Projektas</w:t>
                                  </w:r>
                                  <w:proofErr w:type="spellEnd"/>
                                  <w:r w:rsidRPr="004D00CC">
                                    <w:rPr>
                                      <w:color w:val="FF000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14.35pt;margin-top:-119.9pt;width:90pt;height:4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" filled="f" stroked="f" strokeweight=".5pt">
                      <v:textbox>
                        <w:txbxContent>
                          <w:p w14:paraId="227DD2DA" w14:textId="5617746F" w:rsidR="009F430A" w:rsidRPr="004D00CC" w:rsidRDefault="009F430A">
                            <w:pPr>
                              <w:rPr>
                                <w:color w:val="FF0000"/>
                                <w:lang w:val="en-US"/>
                              </w:rPr>
                            </w:pPr>
                            <w:proofErr w:type="spellStart"/>
                            <w:r w:rsidRPr="004D00CC">
                              <w:rPr>
                                <w:color w:val="FF0000"/>
                                <w:lang w:val="en-US"/>
                              </w:rPr>
                              <w:t>Projektas</w:t>
                            </w:r>
                            <w:proofErr w:type="spellEnd"/>
                            <w:r w:rsidRPr="004D00CC">
                              <w:rPr>
                                <w:color w:val="FF0000"/>
                                <w:lang w:val="en-US"/>
                              </w:rPr>
                              <w:t xml:space="preserve"> </w:t>
                            </w:r>
                          </w:p>
                        </w:txbxContent>
                      </v:textbox>
                    </v:shape>
                  </w:pict>
                </mc:Fallback>
              </mc:AlternateContent>
            </w:r>
          </w:p>
          <w:p w14:paraId="0FD509E2" w14:textId="4F98C8C8" w:rsidR="00CA5B74" w:rsidRPr="00E233DB" w:rsidRDefault="007D2748" w:rsidP="004D00CC">
            <w:pPr>
              <w:tabs>
                <w:tab w:val="left" w:pos="720"/>
                <w:tab w:val="center" w:pos="4819"/>
                <w:tab w:val="right" w:pos="9638"/>
              </w:tabs>
              <w:spacing w:after="0" w:line="240" w:lineRule="auto"/>
              <w:jc w:val="both"/>
              <w:rPr>
                <w:rFonts w:ascii="Times New Roman" w:eastAsia="MS Minngs" w:hAnsi="Times New Roman" w:cs="Times New Roman"/>
                <w:sz w:val="24"/>
                <w:szCs w:val="24"/>
                <w:lang w:val="lt-LT"/>
              </w:rPr>
            </w:pPr>
            <w:r>
              <w:rPr>
                <w:rFonts w:ascii="Times New Roman" w:eastAsia="MS Minngs" w:hAnsi="Times New Roman" w:cs="Times New Roman"/>
                <w:sz w:val="24"/>
                <w:szCs w:val="24"/>
                <w:lang w:val="lt-LT"/>
              </w:rPr>
              <w:t>2753</w:t>
            </w:r>
          </w:p>
        </w:tc>
      </w:tr>
      <w:bookmarkEnd w:id="0"/>
    </w:tbl>
    <w:p w14:paraId="41719145" w14:textId="77777777" w:rsidR="007D2748" w:rsidRDefault="007D2748" w:rsidP="007D2748">
      <w:pPr>
        <w:tabs>
          <w:tab w:val="center" w:pos="0"/>
          <w:tab w:val="center" w:pos="4153"/>
          <w:tab w:val="left" w:pos="5954"/>
        </w:tabs>
        <w:spacing w:after="0" w:line="276" w:lineRule="auto"/>
        <w:rPr>
          <w:rFonts w:ascii="Times New Roman" w:eastAsia="Times New Roman" w:hAnsi="Times New Roman" w:cs="Times New Roman"/>
          <w:b/>
          <w:lang w:val="lt-LT" w:eastAsia="lt-LT"/>
        </w:rPr>
      </w:pPr>
    </w:p>
    <w:p w14:paraId="49343A22" w14:textId="77777777" w:rsidR="007D2748" w:rsidRPr="007D2748" w:rsidRDefault="007D2748" w:rsidP="007D2748">
      <w:pPr>
        <w:tabs>
          <w:tab w:val="center" w:pos="0"/>
          <w:tab w:val="center" w:pos="4153"/>
          <w:tab w:val="left" w:pos="5954"/>
        </w:tabs>
        <w:spacing w:after="0" w:line="276" w:lineRule="auto"/>
        <w:rPr>
          <w:rFonts w:ascii="Times New Roman" w:eastAsia="Times New Roman" w:hAnsi="Times New Roman" w:cs="Times New Roman"/>
          <w:lang w:val="lt-LT" w:eastAsia="lt-LT"/>
        </w:rPr>
      </w:pPr>
      <w:r w:rsidRPr="007D2748">
        <w:rPr>
          <w:rFonts w:ascii="Times New Roman" w:eastAsia="Times New Roman" w:hAnsi="Times New Roman" w:cs="Times New Roman"/>
          <w:lang w:val="lt-LT" w:eastAsia="lt-LT"/>
        </w:rPr>
        <w:t>LR švietimo, mokslo ir sporto ministrui  dr. Algirdui Monkevičiui</w:t>
      </w:r>
    </w:p>
    <w:p w14:paraId="73A6F43A" w14:textId="77777777" w:rsidR="007D2748" w:rsidRPr="007D2748" w:rsidRDefault="007D2748" w:rsidP="007D2748">
      <w:pPr>
        <w:tabs>
          <w:tab w:val="left" w:pos="5954"/>
        </w:tabs>
        <w:spacing w:after="0" w:line="276" w:lineRule="auto"/>
        <w:rPr>
          <w:rFonts w:ascii="Times New Roman" w:eastAsia="Times New Roman" w:hAnsi="Times New Roman" w:cs="Times New Roman"/>
          <w:lang w:val="lt-LT" w:eastAsia="lt-LT"/>
        </w:rPr>
      </w:pPr>
      <w:r w:rsidRPr="007D2748">
        <w:rPr>
          <w:rFonts w:ascii="Times New Roman" w:eastAsia="Times New Roman" w:hAnsi="Times New Roman" w:cs="Times New Roman"/>
          <w:lang w:val="lt-LT" w:eastAsia="lt-LT"/>
        </w:rPr>
        <w:t xml:space="preserve">LR švietimo, mokslo ir sporto viceministrui prof. Valdemarui </w:t>
      </w:r>
      <w:proofErr w:type="spellStart"/>
      <w:r w:rsidRPr="007D2748">
        <w:rPr>
          <w:rFonts w:ascii="Times New Roman" w:eastAsia="Times New Roman" w:hAnsi="Times New Roman" w:cs="Times New Roman"/>
          <w:lang w:val="lt-LT" w:eastAsia="lt-LT"/>
        </w:rPr>
        <w:t>Razumui</w:t>
      </w:r>
      <w:proofErr w:type="spellEnd"/>
    </w:p>
    <w:p w14:paraId="4707E9B6" w14:textId="77777777" w:rsidR="007D2748" w:rsidRPr="007D2748" w:rsidRDefault="007D2748" w:rsidP="007D2748">
      <w:pPr>
        <w:tabs>
          <w:tab w:val="left" w:pos="5954"/>
        </w:tabs>
        <w:spacing w:after="0" w:line="276" w:lineRule="auto"/>
        <w:rPr>
          <w:rFonts w:ascii="Times New Roman" w:eastAsia="Times New Roman" w:hAnsi="Times New Roman" w:cs="Times New Roman"/>
          <w:b/>
          <w:color w:val="000000"/>
          <w:lang w:val="lt-LT" w:eastAsia="lt-LT"/>
        </w:rPr>
      </w:pPr>
      <w:r w:rsidRPr="007D2748">
        <w:rPr>
          <w:rFonts w:ascii="Times New Roman" w:eastAsia="Times New Roman" w:hAnsi="Times New Roman" w:cs="Times New Roman"/>
          <w:lang w:val="lt-LT" w:eastAsia="lt-LT"/>
        </w:rPr>
        <w:tab/>
      </w:r>
    </w:p>
    <w:p w14:paraId="159DBD3E" w14:textId="77777777" w:rsidR="007D2748" w:rsidRPr="007D2748" w:rsidRDefault="007D2748" w:rsidP="007D2748">
      <w:pPr>
        <w:spacing w:after="200" w:line="276" w:lineRule="auto"/>
        <w:jc w:val="both"/>
        <w:rPr>
          <w:rFonts w:ascii="Times New Roman" w:eastAsia="Times New Roman" w:hAnsi="Times New Roman" w:cs="Times New Roman"/>
          <w:b/>
          <w:color w:val="000000"/>
          <w:lang w:val="lt-LT" w:eastAsia="lt-LT"/>
        </w:rPr>
      </w:pPr>
      <w:bookmarkStart w:id="1" w:name="_GoBack"/>
      <w:r w:rsidRPr="007D2748">
        <w:rPr>
          <w:rFonts w:ascii="Times New Roman" w:eastAsia="Times New Roman" w:hAnsi="Times New Roman" w:cs="Times New Roman"/>
          <w:b/>
          <w:color w:val="000000"/>
          <w:lang w:val="lt-LT" w:eastAsia="lt-LT"/>
        </w:rPr>
        <w:t>DĖL UNIVERSITETŲ DĖSTYTOJŲ ATLYGINIMŲ SUBALANSAVIMO PAGAL EBPO STANDARTUS</w:t>
      </w:r>
    </w:p>
    <w:bookmarkEnd w:id="1"/>
    <w:p w14:paraId="5F71A9FF" w14:textId="08784088" w:rsidR="007D2748" w:rsidRPr="007D2748" w:rsidRDefault="007D2748" w:rsidP="009F430A">
      <w:pPr>
        <w:spacing w:after="0" w:line="276" w:lineRule="auto"/>
        <w:ind w:firstLine="709"/>
        <w:jc w:val="both"/>
        <w:rPr>
          <w:rFonts w:ascii="Times New Roman" w:eastAsia="Times New Roman" w:hAnsi="Times New Roman" w:cs="Times New Roman"/>
          <w:color w:val="000000"/>
          <w:lang w:val="lt-LT" w:eastAsia="lt-LT"/>
        </w:rPr>
      </w:pPr>
      <w:r w:rsidRPr="007D2748">
        <w:rPr>
          <w:rFonts w:ascii="Times New Roman" w:eastAsia="Times New Roman" w:hAnsi="Times New Roman" w:cs="Times New Roman"/>
          <w:color w:val="000000"/>
          <w:lang w:val="lt-LT" w:eastAsia="lt-LT"/>
        </w:rPr>
        <w:t>LURK dar kartą atkreipia Ministerijos vadovų dėmesį į nepakankamą Universitetų dėstytojų ir tyrėjų da</w:t>
      </w:r>
      <w:r w:rsidR="009F430A">
        <w:rPr>
          <w:rFonts w:ascii="Times New Roman" w:eastAsia="Times New Roman" w:hAnsi="Times New Roman" w:cs="Times New Roman"/>
          <w:color w:val="000000"/>
          <w:lang w:val="lt-LT" w:eastAsia="lt-LT"/>
        </w:rPr>
        <w:t xml:space="preserve">rbo užmokestį, kuris Lietuvoje </w:t>
      </w:r>
      <w:r w:rsidRPr="007D2748">
        <w:rPr>
          <w:rFonts w:ascii="Times New Roman" w:eastAsia="Times New Roman" w:hAnsi="Times New Roman" w:cs="Times New Roman"/>
          <w:lang w:val="lt-LT" w:eastAsia="lt-LT"/>
        </w:rPr>
        <w:t>yra neadekvatus darbo rinkoje ne tik dėl reikalaujamo ilgo ir įtempto pasirengimo darbui, bet ir pažeidžia pusiausvyrą tarp valstybinių i</w:t>
      </w:r>
      <w:r w:rsidR="009F430A">
        <w:rPr>
          <w:rFonts w:ascii="Times New Roman" w:eastAsia="Times New Roman" w:hAnsi="Times New Roman" w:cs="Times New Roman"/>
          <w:lang w:val="lt-LT" w:eastAsia="lt-LT"/>
        </w:rPr>
        <w:t>nstitucijų</w:t>
      </w:r>
      <w:r w:rsidRPr="007D2748">
        <w:rPr>
          <w:rFonts w:ascii="Times New Roman" w:eastAsia="Times New Roman" w:hAnsi="Times New Roman" w:cs="Times New Roman"/>
          <w:lang w:val="lt-LT" w:eastAsia="lt-LT"/>
        </w:rPr>
        <w:t xml:space="preserve"> darbuotojų gaunamų atlyginimų.  </w:t>
      </w:r>
    </w:p>
    <w:p w14:paraId="26937780" w14:textId="77777777" w:rsidR="007D2748" w:rsidRPr="007D2748" w:rsidRDefault="007D2748" w:rsidP="009F430A">
      <w:pPr>
        <w:spacing w:after="0" w:line="276" w:lineRule="auto"/>
        <w:ind w:firstLine="709"/>
        <w:jc w:val="both"/>
        <w:rPr>
          <w:rFonts w:ascii="Times New Roman" w:eastAsia="Times New Roman" w:hAnsi="Times New Roman" w:cs="Times New Roman"/>
          <w:color w:val="000000"/>
          <w:lang w:val="lt-LT" w:eastAsia="lt-LT"/>
        </w:rPr>
      </w:pPr>
      <w:r w:rsidRPr="007D2748">
        <w:rPr>
          <w:rFonts w:ascii="Times New Roman" w:eastAsia="Times New Roman" w:hAnsi="Times New Roman" w:cs="Times New Roman"/>
          <w:color w:val="000000"/>
          <w:lang w:val="lt-LT" w:eastAsia="lt-LT"/>
        </w:rPr>
        <w:t>LURK džiaugiasi, kad Vyriausybė randa atlyginimų padidinimo galimybių mokytojams, tačiau nesupranta, kodėl, didinant atlyginimus mokytojams, proporcingai nedidinami atlyginimai dėstytojams ir tyrėjams, kurių, ypač dirbančių žemesnėse pareigybėse,  dabartiniai atlyginimai jau yra mažesni nei mokytojų.</w:t>
      </w:r>
    </w:p>
    <w:p w14:paraId="025C3781" w14:textId="77777777" w:rsidR="007D2748" w:rsidRPr="007D2748" w:rsidRDefault="007D2748" w:rsidP="009F430A">
      <w:pPr>
        <w:spacing w:after="0" w:line="276" w:lineRule="auto"/>
        <w:ind w:firstLine="709"/>
        <w:jc w:val="both"/>
        <w:rPr>
          <w:rFonts w:ascii="Times New Roman" w:eastAsia="Times New Roman" w:hAnsi="Times New Roman" w:cs="Times New Roman"/>
          <w:color w:val="000000"/>
          <w:lang w:val="lt-LT" w:eastAsia="lt-LT"/>
        </w:rPr>
      </w:pPr>
      <w:r w:rsidRPr="007D2748">
        <w:rPr>
          <w:rFonts w:ascii="Times New Roman" w:eastAsia="Times New Roman" w:hAnsi="Times New Roman" w:cs="Times New Roman"/>
          <w:color w:val="000000"/>
          <w:lang w:val="lt-LT" w:eastAsia="lt-LT"/>
        </w:rPr>
        <w:t xml:space="preserve">Didėjant atlyginimams Lietuvos darbo rinkoje Universitetų akademinių darbuotojų atlyginimai tapo visiškai nekonkurencingi ne tik tarptautiniu, bet ir šalies mastu. Dėl to Universitetų akademiniai darbuotojai priversti turėti dar kitą darbą, dėl ko kenčia jų darbo kokybė Universitetuose. Ilgainiui darbuotojai priversti ieškoti geriau apmokamų darbų, o Universitetai palaipsniui praranda geriausius darbuotojus. </w:t>
      </w:r>
    </w:p>
    <w:p w14:paraId="26CA06B6" w14:textId="77777777" w:rsidR="007D2748" w:rsidRPr="007D2748" w:rsidRDefault="007D2748" w:rsidP="009F430A">
      <w:pPr>
        <w:spacing w:after="0" w:line="276" w:lineRule="auto"/>
        <w:ind w:firstLine="709"/>
        <w:jc w:val="both"/>
        <w:rPr>
          <w:rFonts w:ascii="Times New Roman" w:eastAsia="Times New Roman" w:hAnsi="Times New Roman" w:cs="Times New Roman"/>
          <w:color w:val="000000"/>
          <w:lang w:val="lt-LT" w:eastAsia="lt-LT"/>
        </w:rPr>
      </w:pPr>
      <w:r w:rsidRPr="007D2748">
        <w:rPr>
          <w:rFonts w:ascii="Times New Roman" w:eastAsia="Times New Roman" w:hAnsi="Times New Roman" w:cs="Times New Roman"/>
          <w:color w:val="000000"/>
          <w:lang w:val="lt-LT" w:eastAsia="lt-LT"/>
        </w:rPr>
        <w:t xml:space="preserve">Dėl neadekvačiai mažo dėstytojų ir mokslo darbuotojų atlyginimo tolesnė akademinė karjera tampa nepatraukli doktorantams. Universitetams tampa nebeįmanoma palaikyti ir gerinti mokslo tyrimų ir studijų kokybę bei siekti geresnės vietos reitingų lentelėse. Nesudarant sąlygų didinti darbo užmokestį universitetuose ilgainiui jiems gresia </w:t>
      </w:r>
      <w:proofErr w:type="spellStart"/>
      <w:r w:rsidRPr="007D2748">
        <w:rPr>
          <w:rFonts w:ascii="Times New Roman" w:eastAsia="Times New Roman" w:hAnsi="Times New Roman" w:cs="Times New Roman"/>
          <w:color w:val="000000"/>
          <w:lang w:val="lt-LT" w:eastAsia="lt-LT"/>
        </w:rPr>
        <w:t>netvarumas</w:t>
      </w:r>
      <w:proofErr w:type="spellEnd"/>
      <w:r w:rsidRPr="007D2748">
        <w:rPr>
          <w:rFonts w:ascii="Times New Roman" w:eastAsia="Times New Roman" w:hAnsi="Times New Roman" w:cs="Times New Roman"/>
          <w:color w:val="000000"/>
          <w:lang w:val="lt-LT" w:eastAsia="lt-LT"/>
        </w:rPr>
        <w:t xml:space="preserve">. </w:t>
      </w:r>
    </w:p>
    <w:p w14:paraId="2F704C76" w14:textId="77777777" w:rsidR="007D2748" w:rsidRPr="007D2748" w:rsidRDefault="007D2748" w:rsidP="009F430A">
      <w:pPr>
        <w:spacing w:after="0" w:line="276" w:lineRule="auto"/>
        <w:ind w:firstLine="709"/>
        <w:jc w:val="both"/>
        <w:rPr>
          <w:rFonts w:ascii="Times New Roman" w:eastAsia="Times New Roman" w:hAnsi="Times New Roman" w:cs="Times New Roman"/>
          <w:color w:val="000000"/>
          <w:lang w:val="lt-LT" w:eastAsia="lt-LT"/>
        </w:rPr>
      </w:pPr>
      <w:r w:rsidRPr="007D2748">
        <w:rPr>
          <w:rFonts w:ascii="Times New Roman" w:eastAsia="Times New Roman" w:hAnsi="Times New Roman" w:cs="Times New Roman"/>
          <w:color w:val="000000"/>
          <w:lang w:val="lt-LT" w:eastAsia="lt-LT"/>
        </w:rPr>
        <w:t>EBPO pateikia duomenis apie tam tikrų kategorijų viešojo sektoriaus darbuotojų atlyginimus, tarp jų – centrinės vyriausybės tarnautojų, statutinių pareigūnų, mokyklų mokytojų (</w:t>
      </w:r>
      <w:proofErr w:type="spellStart"/>
      <w:r w:rsidRPr="007D2748">
        <w:rPr>
          <w:rFonts w:ascii="Times New Roman" w:eastAsia="Times New Roman" w:hAnsi="Times New Roman" w:cs="Times New Roman"/>
          <w:color w:val="000000"/>
          <w:lang w:val="lt-LT" w:eastAsia="lt-LT"/>
        </w:rPr>
        <w:t>žiūr</w:t>
      </w:r>
      <w:proofErr w:type="spellEnd"/>
      <w:r w:rsidRPr="007D2748">
        <w:rPr>
          <w:rFonts w:ascii="Times New Roman" w:eastAsia="Times New Roman" w:hAnsi="Times New Roman" w:cs="Times New Roman"/>
          <w:color w:val="000000"/>
          <w:lang w:val="lt-LT" w:eastAsia="lt-LT"/>
        </w:rPr>
        <w:t xml:space="preserve">. </w:t>
      </w:r>
      <w:hyperlink r:id="rId11">
        <w:r w:rsidRPr="007D2748">
          <w:rPr>
            <w:rFonts w:ascii="Times New Roman" w:eastAsia="Times New Roman" w:hAnsi="Times New Roman" w:cs="Times New Roman"/>
            <w:color w:val="0000FF"/>
            <w:u w:val="single"/>
            <w:lang w:val="lt-LT" w:eastAsia="lt-LT"/>
          </w:rPr>
          <w:t>https://stats.oecd.org/Index.aspx?QueryId=78408</w:t>
        </w:r>
      </w:hyperlink>
      <w:r w:rsidRPr="007D2748">
        <w:rPr>
          <w:rFonts w:ascii="Times New Roman" w:eastAsia="Times New Roman" w:hAnsi="Times New Roman" w:cs="Times New Roman"/>
          <w:color w:val="000000"/>
          <w:lang w:val="lt-LT" w:eastAsia="lt-LT"/>
        </w:rPr>
        <w:t>). Pateikiami vidutiniai OECD rodikliai bei duomenys pagal atskiras valstybes. Universitetų dėstytojų duomenų OECD nepateikia. Kai kurių EBPO valstybių 2014 m. dėstytojų atlyginimai yra pateikti Olandijos ekonominių tyrimų instituto (SEO) studijoje (</w:t>
      </w:r>
      <w:hyperlink r:id="rId12">
        <w:r w:rsidRPr="007D2748">
          <w:rPr>
            <w:rFonts w:ascii="Times New Roman" w:eastAsia="Times New Roman" w:hAnsi="Times New Roman" w:cs="Times New Roman"/>
            <w:color w:val="0000FF"/>
            <w:u w:val="single"/>
            <w:lang w:val="lt-LT" w:eastAsia="lt-LT"/>
          </w:rPr>
          <w:t>http://www.seo.nl/uploads/media/2015-65_Beloning_van_wetenschappelijk_personeel_in_internationaal_perspectief.pdf</w:t>
        </w:r>
      </w:hyperlink>
      <w:r w:rsidRPr="007D2748">
        <w:rPr>
          <w:rFonts w:ascii="Times New Roman" w:eastAsia="Times New Roman" w:hAnsi="Times New Roman" w:cs="Times New Roman"/>
          <w:color w:val="000000"/>
          <w:lang w:val="lt-LT" w:eastAsia="lt-LT"/>
        </w:rPr>
        <w:t>).</w:t>
      </w:r>
    </w:p>
    <w:p w14:paraId="02321B45" w14:textId="77777777" w:rsidR="007D2748" w:rsidRPr="007D2748" w:rsidRDefault="007D2748" w:rsidP="009F430A">
      <w:pPr>
        <w:spacing w:after="0" w:line="276" w:lineRule="auto"/>
        <w:ind w:firstLine="709"/>
        <w:jc w:val="both"/>
        <w:rPr>
          <w:rFonts w:ascii="Times New Roman" w:eastAsia="Times New Roman" w:hAnsi="Times New Roman" w:cs="Times New Roman"/>
          <w:color w:val="000000"/>
          <w:lang w:val="lt-LT" w:eastAsia="lt-LT"/>
        </w:rPr>
      </w:pPr>
      <w:r w:rsidRPr="007D2748">
        <w:rPr>
          <w:rFonts w:ascii="Times New Roman" w:eastAsia="Times New Roman" w:hAnsi="Times New Roman" w:cs="Times New Roman"/>
          <w:color w:val="000000"/>
          <w:lang w:val="lt-LT" w:eastAsia="lt-LT"/>
        </w:rPr>
        <w:t xml:space="preserve">Kaip rodo Vilniaus universiteto atlikti palyginamieji tyrimai, </w:t>
      </w:r>
      <w:r w:rsidRPr="007D2748">
        <w:rPr>
          <w:rFonts w:ascii="Times New Roman" w:eastAsia="Times New Roman" w:hAnsi="Times New Roman" w:cs="Times New Roman"/>
          <w:lang w:val="lt-LT" w:eastAsia="lt-LT"/>
        </w:rPr>
        <w:t xml:space="preserve">remiantis EBPO ir SEO duomenimis,  palyginamoji mokyklų mokytojų ir universitetų dėstytojų pareiginių atlyginimų (be papildomų išmokų) analizė, </w:t>
      </w:r>
      <w:r w:rsidRPr="007D2748">
        <w:rPr>
          <w:rFonts w:ascii="Times New Roman" w:eastAsia="Times New Roman" w:hAnsi="Times New Roman" w:cs="Times New Roman"/>
          <w:color w:val="000000"/>
          <w:lang w:val="lt-LT" w:eastAsia="lt-LT"/>
        </w:rPr>
        <w:t>tam, kad būtų pasiektas dėstytojų ir mokytojų atlygimų balansas, atitinkantis analizuotų EBPO šalių vidurkį, šiuo metu Lietuvos universitetų dėstytojų atlyginimai turėtų būti didesni apie 20%.</w:t>
      </w:r>
    </w:p>
    <w:p w14:paraId="574CD5B8" w14:textId="6EA3FE1F" w:rsidR="007D2748" w:rsidRPr="007D2748" w:rsidRDefault="007D2748" w:rsidP="009F430A">
      <w:pPr>
        <w:spacing w:after="0" w:line="276" w:lineRule="auto"/>
        <w:ind w:firstLine="709"/>
        <w:jc w:val="both"/>
        <w:rPr>
          <w:rFonts w:ascii="Times New Roman" w:eastAsia="Times New Roman" w:hAnsi="Times New Roman" w:cs="Times New Roman"/>
          <w:color w:val="000000"/>
          <w:lang w:val="lt-LT" w:eastAsia="lt-LT"/>
        </w:rPr>
      </w:pPr>
      <w:r w:rsidRPr="007D2748">
        <w:rPr>
          <w:rFonts w:ascii="Times New Roman" w:eastAsia="Times New Roman" w:hAnsi="Times New Roman" w:cs="Times New Roman"/>
          <w:color w:val="000000"/>
          <w:lang w:val="lt-LT" w:eastAsia="lt-LT"/>
        </w:rPr>
        <w:t>LURK primygtinai prašo Ministerijos vadovų sudaryti sąlygas</w:t>
      </w:r>
      <w:r w:rsidR="009F430A">
        <w:rPr>
          <w:rFonts w:ascii="Times New Roman" w:eastAsia="Times New Roman" w:hAnsi="Times New Roman" w:cs="Times New Roman"/>
          <w:color w:val="000000"/>
          <w:lang w:val="lt-LT" w:eastAsia="lt-LT"/>
        </w:rPr>
        <w:t xml:space="preserve"> </w:t>
      </w:r>
      <w:r w:rsidRPr="007D2748">
        <w:rPr>
          <w:rFonts w:ascii="Times New Roman" w:eastAsia="Times New Roman" w:hAnsi="Times New Roman" w:cs="Times New Roman"/>
          <w:color w:val="000000"/>
          <w:lang w:val="lt-LT" w:eastAsia="lt-LT"/>
        </w:rPr>
        <w:t xml:space="preserve">Universitetams mokėti akademiniams darbuotojams atlyginimą adekvatų jų išsilavinimui, darbo sudėtingumui ir reikšmingumui bei konkurencingą darbo rinkos atlyginimams. </w:t>
      </w:r>
    </w:p>
    <w:p w14:paraId="1254F79F" w14:textId="77777777" w:rsidR="004D00CC" w:rsidRPr="00E233DB" w:rsidRDefault="004D00CC" w:rsidP="004D00CC">
      <w:pPr>
        <w:spacing w:after="0" w:line="240" w:lineRule="auto"/>
        <w:ind w:right="2765"/>
        <w:jc w:val="both"/>
        <w:rPr>
          <w:rFonts w:ascii="Times New Roman" w:eastAsia="Times New Roman" w:hAnsi="Times New Roman"/>
          <w:color w:val="FF0000"/>
          <w:sz w:val="24"/>
          <w:szCs w:val="24"/>
          <w:lang w:val="lt-LT" w:eastAsia="lt-LT"/>
        </w:rPr>
      </w:pPr>
    </w:p>
    <w:p w14:paraId="18B61436" w14:textId="289D8C02" w:rsidR="00B0257D" w:rsidRPr="009F430A" w:rsidRDefault="005C3578" w:rsidP="0053591A">
      <w:pPr>
        <w:tabs>
          <w:tab w:val="left" w:pos="6946"/>
        </w:tabs>
        <w:spacing w:line="240" w:lineRule="auto"/>
        <w:jc w:val="both"/>
        <w:rPr>
          <w:rFonts w:ascii="Times New Roman" w:eastAsia="Calibri" w:hAnsi="Times New Roman" w:cs="Times New Roman"/>
          <w:bCs/>
          <w:lang w:val="lt-LT"/>
        </w:rPr>
      </w:pPr>
      <w:r w:rsidRPr="009F430A">
        <w:rPr>
          <w:rFonts w:ascii="Times New Roman" w:eastAsia="Calibri" w:hAnsi="Times New Roman" w:cs="Times New Roman"/>
          <w:bCs/>
          <w:lang w:val="lt-LT"/>
        </w:rPr>
        <w:t>LURK prezidentas</w:t>
      </w:r>
      <w:r w:rsidR="0053591A" w:rsidRPr="009F430A">
        <w:rPr>
          <w:rFonts w:ascii="Times New Roman" w:eastAsia="Calibri" w:hAnsi="Times New Roman" w:cs="Times New Roman"/>
          <w:bCs/>
          <w:lang w:val="lt-LT"/>
        </w:rPr>
        <w:tab/>
      </w:r>
      <w:r w:rsidRPr="009F430A">
        <w:rPr>
          <w:rFonts w:ascii="Times New Roman" w:eastAsia="Calibri" w:hAnsi="Times New Roman" w:cs="Times New Roman"/>
          <w:bCs/>
          <w:lang w:val="lt-LT"/>
        </w:rPr>
        <w:t>prof. Artūras Žukauskas</w:t>
      </w:r>
    </w:p>
    <w:sectPr w:rsidR="00B0257D" w:rsidRPr="009F430A" w:rsidSect="009F430A">
      <w:headerReference w:type="default" r:id="rId13"/>
      <w:footerReference w:type="default" r:id="rId14"/>
      <w:pgSz w:w="11906" w:h="16838"/>
      <w:pgMar w:top="1560" w:right="849" w:bottom="1134" w:left="1701"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D9A9" w14:textId="77777777" w:rsidR="009F430A" w:rsidRDefault="009F430A" w:rsidP="007118D2">
      <w:pPr>
        <w:spacing w:after="0" w:line="240" w:lineRule="auto"/>
      </w:pPr>
      <w:r>
        <w:separator/>
      </w:r>
    </w:p>
  </w:endnote>
  <w:endnote w:type="continuationSeparator" w:id="0">
    <w:p w14:paraId="1F40164A" w14:textId="77777777" w:rsidR="009F430A" w:rsidRDefault="009F430A" w:rsidP="0071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ngs">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F653" w14:textId="3B678544" w:rsidR="009F430A" w:rsidRPr="004D00CC" w:rsidRDefault="009F430A" w:rsidP="004D00CC">
    <w:pPr>
      <w:spacing w:before="120" w:after="0" w:line="240" w:lineRule="auto"/>
      <w:ind w:left="-240" w:right="-126"/>
      <w:jc w:val="center"/>
      <w:rPr>
        <w:rFonts w:ascii="Times New Roman" w:eastAsia="MS Minngs" w:hAnsi="Times New Roman" w:cs="Times New Roman"/>
        <w:i/>
        <w:sz w:val="16"/>
        <w:szCs w:val="16"/>
        <w:lang w:val="en-US"/>
      </w:rPr>
    </w:pPr>
    <w:r>
      <w:rPr>
        <w:rFonts w:ascii="Times New Roman" w:eastAsia="MS Minngs" w:hAnsi="Times New Roman" w:cs="Times New Roman"/>
        <w:i/>
        <w:noProof/>
        <w:sz w:val="16"/>
        <w:szCs w:val="16"/>
        <w:lang w:val="lt-LT" w:eastAsia="lt-LT"/>
      </w:rPr>
      <mc:AlternateContent>
        <mc:Choice Requires="wps">
          <w:drawing>
            <wp:anchor distT="0" distB="0" distL="114300" distR="114300" simplePos="0" relativeHeight="251659264" behindDoc="0" locked="0" layoutInCell="1" allowOverlap="1" wp14:anchorId="4D624C32" wp14:editId="7DA844E2">
              <wp:simplePos x="0" y="0"/>
              <wp:positionH relativeFrom="column">
                <wp:posOffset>-76200</wp:posOffset>
              </wp:positionH>
              <wp:positionV relativeFrom="paragraph">
                <wp:posOffset>10160</wp:posOffset>
              </wp:positionV>
              <wp:extent cx="6172200" cy="0"/>
              <wp:effectExtent l="9525" t="12065" r="9525" b="6985"/>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3" o:spid="_x0000_s1026" type="#_x0000_t32" style="position:absolute;margin-left:-6pt;margin-top:.8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" strokeweight=".25pt"/>
          </w:pict>
        </mc:Fallback>
      </mc:AlternateContent>
    </w:r>
    <w:r w:rsidRPr="004D00CC">
      <w:rPr>
        <w:rFonts w:ascii="Times New Roman" w:eastAsia="MS Minngs" w:hAnsi="Times New Roman" w:cs="Times New Roman"/>
        <w:i/>
        <w:sz w:val="16"/>
        <w:szCs w:val="16"/>
        <w:lang w:val="lt-LT"/>
      </w:rPr>
      <w:t>Adresas</w:t>
    </w:r>
    <w:r w:rsidRPr="004D00CC">
      <w:rPr>
        <w:rFonts w:ascii="Times New Roman" w:eastAsia="MS Minngs" w:hAnsi="Times New Roman" w:cs="Times New Roman"/>
        <w:i/>
        <w:sz w:val="16"/>
        <w:szCs w:val="16"/>
        <w:lang w:val="en-US"/>
      </w:rPr>
      <w:t xml:space="preserve">: </w:t>
    </w:r>
    <w:r w:rsidRPr="004D00CC">
      <w:rPr>
        <w:rFonts w:ascii="Times New Roman" w:eastAsia="MS Minngs" w:hAnsi="Times New Roman" w:cs="Times New Roman"/>
        <w:i/>
        <w:sz w:val="16"/>
        <w:szCs w:val="16"/>
        <w:lang w:val="lt-LT"/>
      </w:rPr>
      <w:t>Laisvės</w:t>
    </w:r>
    <w:r w:rsidRPr="004D00CC">
      <w:rPr>
        <w:rFonts w:ascii="Times New Roman" w:eastAsia="MS Minngs" w:hAnsi="Times New Roman" w:cs="Times New Roman"/>
        <w:i/>
        <w:sz w:val="16"/>
        <w:szCs w:val="16"/>
        <w:lang w:val="en-US"/>
      </w:rPr>
      <w:t xml:space="preserve"> al.13, LT-44238, Kaunas, LITHUANIA; </w:t>
    </w:r>
  </w:p>
  <w:p w14:paraId="7F23B806" w14:textId="77777777" w:rsidR="009F430A" w:rsidRPr="004D00CC" w:rsidRDefault="009F430A" w:rsidP="004D00CC">
    <w:pPr>
      <w:spacing w:after="0" w:line="240" w:lineRule="auto"/>
      <w:ind w:left="-240" w:right="-126"/>
      <w:jc w:val="center"/>
      <w:rPr>
        <w:rFonts w:ascii="Times New Roman" w:eastAsia="MS Minngs" w:hAnsi="Times New Roman" w:cs="Times New Roman"/>
        <w:i/>
        <w:sz w:val="16"/>
        <w:szCs w:val="16"/>
        <w:lang w:val="en-US"/>
      </w:rPr>
    </w:pPr>
    <w:r w:rsidRPr="004D00CC">
      <w:rPr>
        <w:rFonts w:ascii="Times New Roman" w:eastAsia="MS Minngs" w:hAnsi="Times New Roman" w:cs="Times New Roman"/>
        <w:i/>
        <w:sz w:val="16"/>
        <w:szCs w:val="16"/>
        <w:lang w:val="lt-LT"/>
      </w:rPr>
      <w:t>Kodas</w:t>
    </w:r>
    <w:r w:rsidRPr="004D00CC">
      <w:rPr>
        <w:rFonts w:ascii="Times New Roman" w:eastAsia="MS Minngs" w:hAnsi="Times New Roman" w:cs="Times New Roman"/>
        <w:i/>
        <w:sz w:val="16"/>
        <w:szCs w:val="16"/>
        <w:lang w:val="en-US"/>
      </w:rPr>
      <w:t xml:space="preserve"> 191900971; </w:t>
    </w:r>
    <w:proofErr w:type="spellStart"/>
    <w:r w:rsidRPr="004D00CC">
      <w:rPr>
        <w:rFonts w:ascii="Times New Roman" w:eastAsia="MS Minngs" w:hAnsi="Times New Roman" w:cs="Times New Roman"/>
        <w:i/>
        <w:sz w:val="16"/>
        <w:szCs w:val="16"/>
        <w:lang w:val="lt-LT"/>
      </w:rPr>
      <w:t>atsisk</w:t>
    </w:r>
    <w:proofErr w:type="spellEnd"/>
    <w:r w:rsidRPr="004D00CC">
      <w:rPr>
        <w:rFonts w:ascii="Times New Roman" w:eastAsia="MS Minngs" w:hAnsi="Times New Roman" w:cs="Times New Roman"/>
        <w:i/>
        <w:sz w:val="16"/>
        <w:szCs w:val="16"/>
        <w:lang w:val="en-US"/>
      </w:rPr>
      <w:t xml:space="preserve">. </w:t>
    </w:r>
    <w:proofErr w:type="spellStart"/>
    <w:smartTag w:uri="urn:schemas-microsoft-com:office:smarttags" w:element="State">
      <w:smartTag w:uri="urn:schemas-microsoft-com:office:smarttags" w:element="place">
        <w:r w:rsidRPr="004D00CC">
          <w:rPr>
            <w:rFonts w:ascii="Times New Roman" w:eastAsia="MS Minngs" w:hAnsi="Times New Roman" w:cs="Times New Roman"/>
            <w:i/>
            <w:sz w:val="16"/>
            <w:szCs w:val="16"/>
            <w:lang w:val="lt-LT"/>
          </w:rPr>
          <w:t>sąsk</w:t>
        </w:r>
      </w:smartTag>
    </w:smartTag>
    <w:proofErr w:type="spellEnd"/>
    <w:r w:rsidRPr="004D00CC">
      <w:rPr>
        <w:rFonts w:ascii="Times New Roman" w:eastAsia="MS Minngs" w:hAnsi="Times New Roman" w:cs="Times New Roman"/>
        <w:i/>
        <w:sz w:val="16"/>
        <w:szCs w:val="16"/>
        <w:lang w:val="en-US"/>
      </w:rPr>
      <w:t xml:space="preserve">. </w:t>
    </w:r>
    <w:proofErr w:type="spellStart"/>
    <w:r w:rsidRPr="004D00CC">
      <w:rPr>
        <w:rFonts w:ascii="Times New Roman" w:eastAsia="MS Minngs" w:hAnsi="Times New Roman" w:cs="Times New Roman"/>
        <w:i/>
        <w:sz w:val="16"/>
        <w:szCs w:val="16"/>
        <w:lang w:val="en-US"/>
      </w:rPr>
      <w:t>Nr</w:t>
    </w:r>
    <w:proofErr w:type="spellEnd"/>
    <w:r w:rsidRPr="004D00CC">
      <w:rPr>
        <w:rFonts w:ascii="Times New Roman" w:eastAsia="MS Minngs" w:hAnsi="Times New Roman" w:cs="Times New Roman"/>
        <w:i/>
        <w:sz w:val="16"/>
        <w:szCs w:val="16"/>
        <w:lang w:val="en-US"/>
      </w:rPr>
      <w:t xml:space="preserve">. LT14 7044 0600 0121 6614; </w:t>
    </w:r>
    <w:r w:rsidRPr="004D00CC">
      <w:rPr>
        <w:rFonts w:ascii="Times New Roman" w:eastAsia="MS Minngs" w:hAnsi="Times New Roman" w:cs="Times New Roman"/>
        <w:i/>
        <w:sz w:val="16"/>
        <w:szCs w:val="16"/>
        <w:lang w:val="lt-LT"/>
      </w:rPr>
      <w:t>SEB bankas</w:t>
    </w:r>
    <w:r w:rsidRPr="004D00CC">
      <w:rPr>
        <w:rFonts w:ascii="Times New Roman" w:eastAsia="MS Minngs" w:hAnsi="Times New Roman" w:cs="Times New Roman"/>
        <w:i/>
        <w:sz w:val="16"/>
        <w:szCs w:val="16"/>
        <w:lang w:val="en-US"/>
      </w:rPr>
      <w:t xml:space="preserve">, </w:t>
    </w:r>
    <w:r w:rsidRPr="004D00CC">
      <w:rPr>
        <w:rFonts w:ascii="Times New Roman" w:eastAsia="MS Minngs" w:hAnsi="Times New Roman" w:cs="Times New Roman"/>
        <w:i/>
        <w:sz w:val="16"/>
        <w:szCs w:val="16"/>
        <w:lang w:val="lt-LT"/>
      </w:rPr>
      <w:t>Vilniaus filialas</w:t>
    </w:r>
  </w:p>
  <w:p w14:paraId="1857B146" w14:textId="77777777" w:rsidR="009F430A" w:rsidRPr="004D00CC" w:rsidRDefault="009F430A" w:rsidP="004D00CC">
    <w:pPr>
      <w:spacing w:after="0" w:line="240" w:lineRule="auto"/>
      <w:ind w:left="-240" w:right="-126"/>
      <w:jc w:val="center"/>
      <w:rPr>
        <w:rFonts w:ascii="Cambria" w:eastAsia="MS Minngs" w:hAnsi="Cambria" w:cs="Times New Roman"/>
        <w:i/>
        <w:sz w:val="16"/>
        <w:szCs w:val="16"/>
        <w:lang w:val="en-US"/>
      </w:rPr>
    </w:pPr>
    <w:r w:rsidRPr="004D00CC">
      <w:rPr>
        <w:rFonts w:ascii="Times New Roman" w:eastAsia="MS Minngs" w:hAnsi="Times New Roman" w:cs="Times New Roman"/>
        <w:i/>
        <w:sz w:val="16"/>
        <w:szCs w:val="16"/>
        <w:lang w:val="en-US"/>
      </w:rPr>
      <w:t xml:space="preserve">Tel.: +370 618 68019, </w:t>
    </w:r>
    <w:proofErr w:type="spellStart"/>
    <w:r w:rsidRPr="004D00CC">
      <w:rPr>
        <w:rFonts w:ascii="Times New Roman" w:eastAsia="MS Minngs" w:hAnsi="Times New Roman" w:cs="Times New Roman"/>
        <w:i/>
        <w:sz w:val="16"/>
        <w:szCs w:val="16"/>
        <w:lang w:val="en-US"/>
      </w:rPr>
      <w:t>E-mail:</w:t>
    </w:r>
    <w:hyperlink r:id="rId1" w:history="1">
      <w:r w:rsidRPr="004D00CC">
        <w:rPr>
          <w:rFonts w:ascii="Times New Roman" w:eastAsia="MS Minngs" w:hAnsi="Times New Roman" w:cs="Times New Roman"/>
          <w:i/>
          <w:color w:val="0000FF"/>
          <w:sz w:val="16"/>
          <w:szCs w:val="16"/>
          <w:u w:val="single"/>
          <w:lang w:val="en-US"/>
        </w:rPr>
        <w:t>lurkbiuras@lurk.lt</w:t>
      </w:r>
      <w:proofErr w:type="spellEnd"/>
    </w:hyperlink>
    <w:r w:rsidRPr="004D00CC">
      <w:rPr>
        <w:rFonts w:ascii="Cambria" w:eastAsia="MS Minngs" w:hAnsi="Cambria" w:cs="Times New Roman"/>
        <w:i/>
        <w:sz w:val="16"/>
        <w:szCs w:val="16"/>
        <w:lang w:val="en-US"/>
      </w:rPr>
      <w:t xml:space="preserve">, </w:t>
    </w:r>
  </w:p>
  <w:p w14:paraId="77387DE7" w14:textId="77777777" w:rsidR="009F430A" w:rsidRPr="004D00CC" w:rsidRDefault="009F430A" w:rsidP="004D00CC">
    <w:pPr>
      <w:spacing w:after="0" w:line="240" w:lineRule="auto"/>
      <w:ind w:left="-240" w:right="-126"/>
      <w:jc w:val="center"/>
      <w:rPr>
        <w:rFonts w:ascii="Cambria" w:eastAsia="MS Minngs" w:hAnsi="Cambria" w:cs="Times New Roman"/>
        <w:sz w:val="24"/>
        <w:szCs w:val="24"/>
        <w:lang w:val="en-US"/>
      </w:rPr>
    </w:pPr>
    <w:hyperlink r:id="rId2" w:history="1">
      <w:r w:rsidRPr="004D00CC">
        <w:rPr>
          <w:rFonts w:ascii="Cambria" w:eastAsia="MS Minngs" w:hAnsi="Cambria" w:cs="Times New Roman"/>
          <w:i/>
          <w:color w:val="0000FF"/>
          <w:sz w:val="16"/>
          <w:szCs w:val="16"/>
          <w:u w:val="single"/>
          <w:lang w:val="en-US"/>
        </w:rPr>
        <w:t>http://www.lurk.lt</w:t>
      </w:r>
    </w:hyperlink>
    <w:r w:rsidRPr="004D00CC">
      <w:rPr>
        <w:rFonts w:ascii="Cambria" w:eastAsia="MS Minngs" w:hAnsi="Cambria" w:cs="Times New Roman"/>
        <w:i/>
        <w:sz w:val="16"/>
        <w:szCs w:val="16"/>
        <w:lang w:val="en-US"/>
      </w:rPr>
      <w:t xml:space="preserve"> </w:t>
    </w:r>
  </w:p>
  <w:p w14:paraId="024501B1" w14:textId="77777777" w:rsidR="009F430A" w:rsidRDefault="009F430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48BA" w14:textId="77777777" w:rsidR="009F430A" w:rsidRDefault="009F430A" w:rsidP="007118D2">
      <w:pPr>
        <w:spacing w:after="0" w:line="240" w:lineRule="auto"/>
      </w:pPr>
      <w:r>
        <w:separator/>
      </w:r>
    </w:p>
  </w:footnote>
  <w:footnote w:type="continuationSeparator" w:id="0">
    <w:p w14:paraId="27B60140" w14:textId="77777777" w:rsidR="009F430A" w:rsidRDefault="009F430A" w:rsidP="00711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1F50" w14:textId="01FB42C4" w:rsidR="009F430A" w:rsidRPr="00CA5B74" w:rsidRDefault="009F430A" w:rsidP="004D00CC">
    <w:pPr>
      <w:tabs>
        <w:tab w:val="center" w:pos="4819"/>
        <w:tab w:val="right" w:pos="9638"/>
      </w:tabs>
      <w:spacing w:after="0" w:line="240" w:lineRule="auto"/>
      <w:jc w:val="center"/>
      <w:rPr>
        <w:rFonts w:ascii="Cambria" w:eastAsia="MS Minngs" w:hAnsi="Cambria" w:cs="Times New Roman"/>
        <w:sz w:val="24"/>
        <w:szCs w:val="24"/>
        <w:lang w:val="lt-LT"/>
      </w:rPr>
    </w:pPr>
    <w:r w:rsidRPr="00CA5B74">
      <w:rPr>
        <w:rFonts w:ascii="Times New Roman" w:eastAsia="Times New Roman" w:hAnsi="Times New Roman" w:cs="Times New Roman"/>
        <w:noProof/>
        <w:sz w:val="24"/>
        <w:szCs w:val="144"/>
        <w:lang w:val="lt-LT" w:eastAsia="lt-LT"/>
      </w:rPr>
      <w:drawing>
        <wp:inline distT="0" distB="0" distL="0" distR="0" wp14:anchorId="0C9F84A6" wp14:editId="072DB8B9">
          <wp:extent cx="975815" cy="9907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148" cy="1007295"/>
                  </a:xfrm>
                  <a:prstGeom prst="rect">
                    <a:avLst/>
                  </a:prstGeom>
                  <a:noFill/>
                  <a:ln>
                    <a:noFill/>
                  </a:ln>
                </pic:spPr>
              </pic:pic>
            </a:graphicData>
          </a:graphic>
        </wp:inline>
      </w:drawing>
    </w:r>
    <w:r>
      <w:rPr>
        <w:rFonts w:ascii="Cambria" w:eastAsia="MS Minngs" w:hAnsi="Cambria" w:cs="Times New Roman"/>
        <w:sz w:val="24"/>
        <w:szCs w:val="24"/>
        <w:lang w:val="lt-LT"/>
      </w:rPr>
      <w:br/>
    </w:r>
    <w:r w:rsidRPr="00CA5B74">
      <w:rPr>
        <w:rFonts w:ascii="Cambria" w:eastAsia="MS Minngs" w:hAnsi="Cambria" w:cs="Times New Roman"/>
        <w:sz w:val="24"/>
        <w:szCs w:val="24"/>
        <w:lang w:val="lt-LT"/>
      </w:rPr>
      <w:t>LIETUVOS UNIVERSITETŲ REKTORIŲ KONFERENCIJA</w:t>
    </w:r>
  </w:p>
  <w:p w14:paraId="65122C35" w14:textId="31E72C69" w:rsidR="009F430A" w:rsidRDefault="009F430A" w:rsidP="004D00CC">
    <w:pPr>
      <w:pStyle w:val="Antrats"/>
      <w:jc w:val="center"/>
    </w:pPr>
    <w:r w:rsidRPr="00CA5B74">
      <w:rPr>
        <w:rFonts w:ascii="Times New Roman" w:eastAsia="MS Minngs" w:hAnsi="Times New Roman" w:cs="Times New Roman"/>
        <w:i/>
        <w:sz w:val="20"/>
        <w:szCs w:val="20"/>
        <w:lang w:val="en-US"/>
      </w:rPr>
      <w:t>Lithuanian Universities Rector’s 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933"/>
    <w:multiLevelType w:val="hybridMultilevel"/>
    <w:tmpl w:val="275A1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2D450E"/>
    <w:multiLevelType w:val="hybridMultilevel"/>
    <w:tmpl w:val="C8F6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2656"/>
    <w:multiLevelType w:val="hybridMultilevel"/>
    <w:tmpl w:val="7306359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14C03D8C"/>
    <w:multiLevelType w:val="hybridMultilevel"/>
    <w:tmpl w:val="DA1E726C"/>
    <w:lvl w:ilvl="0" w:tplc="54522A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626421F"/>
    <w:multiLevelType w:val="hybridMultilevel"/>
    <w:tmpl w:val="A3208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C34820"/>
    <w:multiLevelType w:val="hybridMultilevel"/>
    <w:tmpl w:val="7918F44A"/>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A2984"/>
    <w:multiLevelType w:val="hybridMultilevel"/>
    <w:tmpl w:val="CD50EB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42F861A0"/>
    <w:multiLevelType w:val="multilevel"/>
    <w:tmpl w:val="F0E88C94"/>
    <w:lvl w:ilvl="0">
      <w:start w:val="10"/>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1058" w:hanging="720"/>
      </w:pPr>
      <w:rPr>
        <w:rFonts w:hint="default"/>
      </w:rPr>
    </w:lvl>
    <w:lvl w:ilvl="3">
      <w:start w:val="1"/>
      <w:numFmt w:val="decimal"/>
      <w:lvlText w:val="%1-%2.%3.%4"/>
      <w:lvlJc w:val="left"/>
      <w:pPr>
        <w:ind w:left="122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1925" w:hanging="1080"/>
      </w:pPr>
      <w:rPr>
        <w:rFonts w:hint="default"/>
      </w:rPr>
    </w:lvl>
    <w:lvl w:ilvl="6">
      <w:start w:val="1"/>
      <w:numFmt w:val="decimal"/>
      <w:lvlText w:val="%1-%2.%3.%4.%5.%6.%7"/>
      <w:lvlJc w:val="left"/>
      <w:pPr>
        <w:ind w:left="2454" w:hanging="1440"/>
      </w:pPr>
      <w:rPr>
        <w:rFonts w:hint="default"/>
      </w:rPr>
    </w:lvl>
    <w:lvl w:ilvl="7">
      <w:start w:val="1"/>
      <w:numFmt w:val="decimal"/>
      <w:lvlText w:val="%1-%2.%3.%4.%5.%6.%7.%8"/>
      <w:lvlJc w:val="left"/>
      <w:pPr>
        <w:ind w:left="2623" w:hanging="1440"/>
      </w:pPr>
      <w:rPr>
        <w:rFonts w:hint="default"/>
      </w:rPr>
    </w:lvl>
    <w:lvl w:ilvl="8">
      <w:start w:val="1"/>
      <w:numFmt w:val="decimal"/>
      <w:lvlText w:val="%1-%2.%3.%4.%5.%6.%7.%8.%9"/>
      <w:lvlJc w:val="left"/>
      <w:pPr>
        <w:ind w:left="3152" w:hanging="1800"/>
      </w:pPr>
      <w:rPr>
        <w:rFonts w:hint="default"/>
      </w:rPr>
    </w:lvl>
  </w:abstractNum>
  <w:abstractNum w:abstractNumId="8">
    <w:nsid w:val="46562311"/>
    <w:multiLevelType w:val="hybridMultilevel"/>
    <w:tmpl w:val="D89EC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4125E9"/>
    <w:multiLevelType w:val="hybridMultilevel"/>
    <w:tmpl w:val="202CC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A4484"/>
    <w:multiLevelType w:val="hybridMultilevel"/>
    <w:tmpl w:val="9E7A5E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178506B"/>
    <w:multiLevelType w:val="hybridMultilevel"/>
    <w:tmpl w:val="AE56BC34"/>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72353B32"/>
    <w:multiLevelType w:val="hybridMultilevel"/>
    <w:tmpl w:val="6F54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30D17"/>
    <w:multiLevelType w:val="hybridMultilevel"/>
    <w:tmpl w:val="10F85C76"/>
    <w:lvl w:ilvl="0" w:tplc="F558F3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76D812CB"/>
    <w:multiLevelType w:val="hybridMultilevel"/>
    <w:tmpl w:val="9E7A5E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DAB59FC"/>
    <w:multiLevelType w:val="hybridMultilevel"/>
    <w:tmpl w:val="C27A74E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14"/>
  </w:num>
  <w:num w:numId="2">
    <w:abstractNumId w:val="3"/>
  </w:num>
  <w:num w:numId="3">
    <w:abstractNumId w:val="2"/>
  </w:num>
  <w:num w:numId="4">
    <w:abstractNumId w:val="15"/>
  </w:num>
  <w:num w:numId="5">
    <w:abstractNumId w:val="13"/>
  </w:num>
  <w:num w:numId="6">
    <w:abstractNumId w:val="0"/>
  </w:num>
  <w:num w:numId="7">
    <w:abstractNumId w:val="11"/>
  </w:num>
  <w:num w:numId="8">
    <w:abstractNumId w:val="10"/>
  </w:num>
  <w:num w:numId="9">
    <w:abstractNumId w:val="7"/>
  </w:num>
  <w:num w:numId="10">
    <w:abstractNumId w:val="9"/>
  </w:num>
  <w:num w:numId="11">
    <w:abstractNumId w:val="4"/>
  </w:num>
  <w:num w:numId="12">
    <w:abstractNumId w:val="1"/>
  </w:num>
  <w:num w:numId="13">
    <w:abstractNumId w:val="5"/>
  </w:num>
  <w:num w:numId="14">
    <w:abstractNumId w:val="8"/>
  </w:num>
  <w:num w:numId="15">
    <w:abstractNumId w:val="12"/>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iva">
    <w15:presenceInfo w15:providerId="None" w15:userId="Va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74"/>
    <w:rsid w:val="000371BB"/>
    <w:rsid w:val="00167D37"/>
    <w:rsid w:val="001C0DEF"/>
    <w:rsid w:val="0025629E"/>
    <w:rsid w:val="00266617"/>
    <w:rsid w:val="00271222"/>
    <w:rsid w:val="00271FDF"/>
    <w:rsid w:val="002C0A77"/>
    <w:rsid w:val="0033428C"/>
    <w:rsid w:val="00430EF4"/>
    <w:rsid w:val="0043619A"/>
    <w:rsid w:val="00451E68"/>
    <w:rsid w:val="00484A7C"/>
    <w:rsid w:val="004D00CC"/>
    <w:rsid w:val="00526AEB"/>
    <w:rsid w:val="0053591A"/>
    <w:rsid w:val="00557145"/>
    <w:rsid w:val="005C3578"/>
    <w:rsid w:val="006150F5"/>
    <w:rsid w:val="007118D2"/>
    <w:rsid w:val="00723CF8"/>
    <w:rsid w:val="007475D9"/>
    <w:rsid w:val="00774B04"/>
    <w:rsid w:val="007D2748"/>
    <w:rsid w:val="008E0C26"/>
    <w:rsid w:val="00997A24"/>
    <w:rsid w:val="009F430A"/>
    <w:rsid w:val="00A62C35"/>
    <w:rsid w:val="00B017DA"/>
    <w:rsid w:val="00B0257D"/>
    <w:rsid w:val="00C259DD"/>
    <w:rsid w:val="00C52513"/>
    <w:rsid w:val="00CA5B74"/>
    <w:rsid w:val="00CC3793"/>
    <w:rsid w:val="00D04E0B"/>
    <w:rsid w:val="00DE77AF"/>
    <w:rsid w:val="00DF14FC"/>
    <w:rsid w:val="00E233DB"/>
    <w:rsid w:val="00E963EA"/>
    <w:rsid w:val="00EC2EC8"/>
    <w:rsid w:val="00F77FC1"/>
    <w:rsid w:val="00F96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D42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25629E"/>
    <w:pPr>
      <w:ind w:left="720"/>
      <w:contextualSpacing/>
    </w:pPr>
  </w:style>
  <w:style w:type="paragraph" w:styleId="Antrats">
    <w:name w:val="header"/>
    <w:basedOn w:val="prastasis"/>
    <w:link w:val="AntratsDiagrama"/>
    <w:uiPriority w:val="99"/>
    <w:unhideWhenUsed/>
    <w:rsid w:val="007118D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18D2"/>
    <w:rPr>
      <w:lang w:val="en-GB"/>
    </w:rPr>
  </w:style>
  <w:style w:type="paragraph" w:styleId="Porat">
    <w:name w:val="footer"/>
    <w:basedOn w:val="prastasis"/>
    <w:link w:val="PoratDiagrama"/>
    <w:uiPriority w:val="99"/>
    <w:unhideWhenUsed/>
    <w:rsid w:val="007118D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18D2"/>
    <w:rPr>
      <w:lang w:val="en-GB"/>
    </w:rPr>
  </w:style>
  <w:style w:type="character" w:customStyle="1" w:styleId="SraopastraipaDiagrama">
    <w:name w:val="Sąrašo pastraipa Diagrama"/>
    <w:link w:val="Sraopastraipa"/>
    <w:uiPriority w:val="34"/>
    <w:rsid w:val="00E233DB"/>
    <w:rPr>
      <w:lang w:val="en-GB"/>
    </w:rPr>
  </w:style>
  <w:style w:type="table" w:styleId="Lentelstinklelis">
    <w:name w:val="Table Grid"/>
    <w:basedOn w:val="prastojilentel"/>
    <w:uiPriority w:val="39"/>
    <w:rsid w:val="00E2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E77AF"/>
    <w:pPr>
      <w:spacing w:after="0" w:line="240" w:lineRule="auto"/>
    </w:pPr>
    <w:rPr>
      <w:lang w:val="en-GB"/>
    </w:rPr>
  </w:style>
  <w:style w:type="paragraph" w:styleId="Debesliotekstas">
    <w:name w:val="Balloon Text"/>
    <w:basedOn w:val="prastasis"/>
    <w:link w:val="DebesliotekstasDiagrama"/>
    <w:uiPriority w:val="99"/>
    <w:semiHidden/>
    <w:unhideWhenUsed/>
    <w:rsid w:val="00DE77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7AF"/>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25629E"/>
    <w:pPr>
      <w:ind w:left="720"/>
      <w:contextualSpacing/>
    </w:pPr>
  </w:style>
  <w:style w:type="paragraph" w:styleId="Antrats">
    <w:name w:val="header"/>
    <w:basedOn w:val="prastasis"/>
    <w:link w:val="AntratsDiagrama"/>
    <w:uiPriority w:val="99"/>
    <w:unhideWhenUsed/>
    <w:rsid w:val="007118D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18D2"/>
    <w:rPr>
      <w:lang w:val="en-GB"/>
    </w:rPr>
  </w:style>
  <w:style w:type="paragraph" w:styleId="Porat">
    <w:name w:val="footer"/>
    <w:basedOn w:val="prastasis"/>
    <w:link w:val="PoratDiagrama"/>
    <w:uiPriority w:val="99"/>
    <w:unhideWhenUsed/>
    <w:rsid w:val="007118D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18D2"/>
    <w:rPr>
      <w:lang w:val="en-GB"/>
    </w:rPr>
  </w:style>
  <w:style w:type="character" w:customStyle="1" w:styleId="SraopastraipaDiagrama">
    <w:name w:val="Sąrašo pastraipa Diagrama"/>
    <w:link w:val="Sraopastraipa"/>
    <w:uiPriority w:val="34"/>
    <w:rsid w:val="00E233DB"/>
    <w:rPr>
      <w:lang w:val="en-GB"/>
    </w:rPr>
  </w:style>
  <w:style w:type="table" w:styleId="Lentelstinklelis">
    <w:name w:val="Table Grid"/>
    <w:basedOn w:val="prastojilentel"/>
    <w:uiPriority w:val="39"/>
    <w:rsid w:val="00E2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E77AF"/>
    <w:pPr>
      <w:spacing w:after="0" w:line="240" w:lineRule="auto"/>
    </w:pPr>
    <w:rPr>
      <w:lang w:val="en-GB"/>
    </w:rPr>
  </w:style>
  <w:style w:type="paragraph" w:styleId="Debesliotekstas">
    <w:name w:val="Balloon Text"/>
    <w:basedOn w:val="prastasis"/>
    <w:link w:val="DebesliotekstasDiagrama"/>
    <w:uiPriority w:val="99"/>
    <w:semiHidden/>
    <w:unhideWhenUsed/>
    <w:rsid w:val="00DE77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7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o.nl/uploads/media/2015-65_Beloning_van_wetenschappelijk_personeel_in_internationaal_perspectief.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tats.oecd.org/Index.aspx?QueryId=7840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urk.lt" TargetMode="External"/><Relationship Id="rId1" Type="http://schemas.openxmlformats.org/officeDocument/2006/relationships/hyperlink" Target="mailto:lurkbiuras@lurk.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B0ACD88689D4EBF3214CB74300AA0" ma:contentTypeVersion="8" ma:contentTypeDescription="Create a new document." ma:contentTypeScope="" ma:versionID="e99a04011be7e0a225f22b19cfcfca7c">
  <xsd:schema xmlns:xsd="http://www.w3.org/2001/XMLSchema" xmlns:xs="http://www.w3.org/2001/XMLSchema" xmlns:p="http://schemas.microsoft.com/office/2006/metadata/properties" xmlns:ns3="4487d577-05c0-4faa-9d18-f5e1bd0ed500" targetNamespace="http://schemas.microsoft.com/office/2006/metadata/properties" ma:root="true" ma:fieldsID="2d17e59f2da6bc759e09920dd12bd0d9" ns3:_="">
    <xsd:import namespace="4487d577-05c0-4faa-9d18-f5e1bd0ed5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7d577-05c0-4faa-9d18-f5e1bd0e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6D6F4-4A8C-457D-90CF-C17FB053B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7d577-05c0-4faa-9d18-f5e1bd0e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9E987-7540-4806-BB81-EE0C08A6F199}">
  <ds:schemaRefs>
    <ds:schemaRef ds:uri="http://schemas.microsoft.com/sharepoint/v3/contenttype/forms"/>
  </ds:schemaRefs>
</ds:datastoreItem>
</file>

<file path=customXml/itemProps3.xml><?xml version="1.0" encoding="utf-8"?>
<ds:datastoreItem xmlns:ds="http://schemas.openxmlformats.org/officeDocument/2006/customXml" ds:itemID="{57406AF4-D9FC-4923-BAA3-A02C4795ADCE}">
  <ds:schemaRefs>
    <ds:schemaRef ds:uri="http://schemas.openxmlformats.org/package/2006/metadata/core-properties"/>
    <ds:schemaRef ds:uri="http://schemas.microsoft.com/office/2006/metadata/properties"/>
    <ds:schemaRef ds:uri="http://purl.org/dc/terms/"/>
    <ds:schemaRef ds:uri="4487d577-05c0-4faa-9d18-f5e1bd0ed500"/>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1961</Words>
  <Characters>1119</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Taparauskienė</dc:creator>
  <cp:lastModifiedBy>LURK</cp:lastModifiedBy>
  <cp:revision>2</cp:revision>
  <cp:lastPrinted>2019-09-25T09:14:00Z</cp:lastPrinted>
  <dcterms:created xsi:type="dcterms:W3CDTF">2019-09-25T10:12:00Z</dcterms:created>
  <dcterms:modified xsi:type="dcterms:W3CDTF">2019-09-25T10:12:00Z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0x0101001EAB0ACD88689D4EBF3214CB74300AA0</vt:lpwstr>
  </property>
</Properties>
</file>